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eSWUG Meeting Minutes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February 21, 2024 10-11am (Mountain Time)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Welcome</w:t>
      </w:r>
      <w:r w:rsidDel="00000000" w:rsidR="00000000" w:rsidRPr="00000000">
        <w:rPr>
          <w:rtl w:val="0"/>
        </w:rPr>
        <w:t xml:space="preserve"> from eSWUG Chair, Danielle Ostendorf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danielleostendorf@mines.edu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 the highest count, we had 32 accounts logged in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Alma Analytics</w:t>
      </w:r>
      <w:r w:rsidDel="00000000" w:rsidR="00000000" w:rsidRPr="00000000">
        <w:rPr>
          <w:rtl w:val="0"/>
        </w:rPr>
        <w:t xml:space="preserve"> — Emily King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emily.king@csn.edu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From Emily’s pre-presentation survey, most were familiar with canned reports so the presentation focused on dashboards, scheduling, and more.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“For our ACRL/iPEDS Data, we are using the reports shared by CUNY in the (Shared Folders/Community/Reports/Consortia/CUNY”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Emily will share slides or feel free to reach out to Emily with questions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SUSHI and COUNTER reports</w:t>
        </w:r>
      </w:hyperlink>
      <w:r w:rsidDel="00000000" w:rsidR="00000000" w:rsidRPr="00000000">
        <w:rPr>
          <w:rtl w:val="0"/>
        </w:rPr>
        <w:t xml:space="preserve"> — Danielle Ostendorf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danielleostendorf@mines.edu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 overview of managing COUNTER and SUSHI in Alma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View slides for more info or reach out to Danielle if you have questions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Open Floor</w:t>
      </w:r>
      <w:r w:rsidDel="00000000" w:rsidR="00000000" w:rsidRPr="00000000">
        <w:rPr>
          <w:rtl w:val="0"/>
        </w:rPr>
        <w:t xml:space="preserve"> (time for questions or topics from the group at large)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Trilby at ASU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trilby.vandeusen@asu.edu</w:t>
        </w:r>
      </w:hyperlink>
      <w:r w:rsidDel="00000000" w:rsidR="00000000" w:rsidRPr="00000000">
        <w:rPr>
          <w:rtl w:val="0"/>
        </w:rPr>
        <w:t xml:space="preserve">) asked about T&amp;F ebooks auto-holdings. Issues with receiving all titles and not great metadata.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Danielle responded we had similar issues at the Colorado School of Mines but decided to deactivate the auto-holdings for T&amp;F ebooks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Trilby if you have any advice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Robynn at Maricopa Community College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robynn.turley@domail.maricopa.edu</w:t>
        </w:r>
      </w:hyperlink>
      <w:r w:rsidDel="00000000" w:rsidR="00000000" w:rsidRPr="00000000">
        <w:rPr>
          <w:rtl w:val="0"/>
        </w:rPr>
        <w:t xml:space="preserve">) asked about Rialto vs OASIS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Many in the crowd are on GOBI or recently switched from GOBI to Rialto with many being in favor of Rialto due to holdings and Leganto tie-ins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Robynn if you have any information on comparing these two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Jessie at CSU asked questions related to the prior two presentations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ran out so we were unable to discuss Activating Open Access resources — Danielle Ostendorf (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danielleostendorf@mines.edu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Danielle with questions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Reminders</w:t>
      </w:r>
    </w:p>
    <w:p w:rsidR="00000000" w:rsidDel="00000000" w:rsidP="00000000" w:rsidRDefault="00000000" w:rsidRPr="00000000" w14:paraId="0000001A">
      <w:pPr>
        <w:rPr>
          <w:b w:val="1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ELUNA 2024 Conference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May 14-17 in Minneapolis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Is anyone interested in presenting in person? Or, other ideas for our meeting slot?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Who is eSWUG? We’re part of ELUNA!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Join our eSWUG listserv via this link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obynn.turley@domail.maricopa.edu" TargetMode="External"/><Relationship Id="rId10" Type="http://schemas.openxmlformats.org/officeDocument/2006/relationships/hyperlink" Target="mailto:trilby.vandeusen@asu.edu" TargetMode="External"/><Relationship Id="rId13" Type="http://schemas.openxmlformats.org/officeDocument/2006/relationships/hyperlink" Target="https://el-una.org/meetings/eluna-2024-annual-meeting/" TargetMode="External"/><Relationship Id="rId12" Type="http://schemas.openxmlformats.org/officeDocument/2006/relationships/hyperlink" Target="mailto:danielleostendorf@mines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anielleostendorf@mines.edu" TargetMode="External"/><Relationship Id="rId15" Type="http://schemas.openxmlformats.org/officeDocument/2006/relationships/hyperlink" Target="https://exlibrisusers.org/postorius/lists/elswug.exlibrisusers.org/" TargetMode="External"/><Relationship Id="rId14" Type="http://schemas.openxmlformats.org/officeDocument/2006/relationships/hyperlink" Target="https://el-una.org/affiliated-groups/rugs/united-states/eswug/" TargetMode="External"/><Relationship Id="rId5" Type="http://schemas.openxmlformats.org/officeDocument/2006/relationships/styles" Target="styles.xml"/><Relationship Id="rId6" Type="http://schemas.openxmlformats.org/officeDocument/2006/relationships/hyperlink" Target="mailto:danielleostendorf@mines.edu" TargetMode="External"/><Relationship Id="rId7" Type="http://schemas.openxmlformats.org/officeDocument/2006/relationships/hyperlink" Target="mailto:emily.king@csn.edu" TargetMode="External"/><Relationship Id="rId8" Type="http://schemas.openxmlformats.org/officeDocument/2006/relationships/hyperlink" Target="https://docs.google.com/presentation/d/12HwzlCWqjhhiDAQhXEzDbe7sgTGp_XK-PmfRpGh9v6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