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jc w:val="center"/>
        <w:rPr/>
      </w:pPr>
      <w:bookmarkStart w:colFirst="0" w:colLast="0" w:name="_esqjkvthak3m" w:id="0"/>
      <w:bookmarkEnd w:id="0"/>
      <w:r w:rsidDel="00000000" w:rsidR="00000000" w:rsidRPr="00000000">
        <w:rPr>
          <w:rtl w:val="0"/>
        </w:rPr>
        <w:t xml:space="preserve">Licensing Special Interest Group</w:t>
      </w:r>
    </w:p>
    <w:p w:rsidR="00000000" w:rsidDel="00000000" w:rsidP="00000000" w:rsidRDefault="00000000" w:rsidRPr="00000000" w14:paraId="00000002">
      <w:pPr>
        <w:pStyle w:val="Title"/>
        <w:pageBreakBefore w:val="0"/>
        <w:jc w:val="center"/>
        <w:rPr/>
      </w:pPr>
      <w:bookmarkStart w:colFirst="0" w:colLast="0" w:name="_esqjkvthak3m" w:id="0"/>
      <w:bookmarkEnd w:id="0"/>
      <w:r w:rsidDel="00000000" w:rsidR="00000000" w:rsidRPr="00000000">
        <w:rPr>
          <w:rtl w:val="0"/>
        </w:rPr>
        <w:t xml:space="preserve">ELUNA 2017</w:t>
      </w:r>
    </w:p>
    <w:p w:rsidR="00000000" w:rsidDel="00000000" w:rsidP="00000000" w:rsidRDefault="00000000" w:rsidRPr="00000000" w14:paraId="00000003">
      <w:pPr>
        <w:pageBreakBefore w:val="0"/>
        <w:jc w:val="center"/>
        <w:rPr>
          <w:b w:val="1"/>
        </w:rPr>
      </w:pPr>
      <w:r w:rsidDel="00000000" w:rsidR="00000000" w:rsidRPr="00000000">
        <w:rPr>
          <w:rtl w:val="0"/>
        </w:rPr>
      </w:r>
    </w:p>
    <w:p w:rsidR="00000000" w:rsidDel="00000000" w:rsidP="00000000" w:rsidRDefault="00000000" w:rsidRPr="00000000" w14:paraId="00000004">
      <w:pPr>
        <w:pStyle w:val="Subtitle"/>
        <w:pageBreakBefore w:val="0"/>
        <w:ind w:left="0" w:firstLine="0"/>
        <w:rPr/>
      </w:pPr>
      <w:bookmarkStart w:colFirst="0" w:colLast="0" w:name="_ljngl0yd5mbf" w:id="1"/>
      <w:bookmarkEnd w:id="1"/>
      <w:r w:rsidDel="00000000" w:rsidR="00000000" w:rsidRPr="00000000">
        <w:rPr>
          <w:rtl w:val="0"/>
        </w:rPr>
        <w:t xml:space="preserve">Co-Chairs:  Sunshine Carter (University of Minnesota) &amp; Janet Morrow (Northeastern University)</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numPr>
          <w:ilvl w:val="0"/>
          <w:numId w:val="1"/>
        </w:numPr>
        <w:ind w:left="720" w:hanging="360"/>
        <w:rPr>
          <w:sz w:val="28"/>
          <w:szCs w:val="28"/>
        </w:rPr>
      </w:pPr>
      <w:r w:rsidDel="00000000" w:rsidR="00000000" w:rsidRPr="00000000">
        <w:rPr>
          <w:sz w:val="28"/>
          <w:szCs w:val="28"/>
          <w:rtl w:val="0"/>
        </w:rPr>
        <w:t xml:space="preserve">Introductions</w:t>
      </w:r>
    </w:p>
    <w:p w:rsidR="00000000" w:rsidDel="00000000" w:rsidP="00000000" w:rsidRDefault="00000000" w:rsidRPr="00000000" w14:paraId="00000007">
      <w:pPr>
        <w:pageBreakBefore w:val="0"/>
        <w:numPr>
          <w:ilvl w:val="1"/>
          <w:numId w:val="1"/>
        </w:numPr>
        <w:ind w:left="1440" w:hanging="360"/>
        <w:rPr>
          <w:sz w:val="28"/>
          <w:szCs w:val="28"/>
        </w:rPr>
      </w:pPr>
      <w:r w:rsidDel="00000000" w:rsidR="00000000" w:rsidRPr="00000000">
        <w:rPr>
          <w:sz w:val="28"/>
          <w:szCs w:val="28"/>
          <w:rtl w:val="0"/>
        </w:rPr>
        <w:t xml:space="preserve">Name, Institution, Role</w:t>
      </w:r>
    </w:p>
    <w:p w:rsidR="00000000" w:rsidDel="00000000" w:rsidP="00000000" w:rsidRDefault="00000000" w:rsidRPr="00000000" w14:paraId="00000008">
      <w:pPr>
        <w:pageBreakBefore w:val="0"/>
        <w:numPr>
          <w:ilvl w:val="0"/>
          <w:numId w:val="1"/>
        </w:numPr>
        <w:ind w:left="720" w:hanging="360"/>
        <w:rPr>
          <w:sz w:val="28"/>
          <w:szCs w:val="28"/>
        </w:rPr>
      </w:pPr>
      <w:r w:rsidDel="00000000" w:rsidR="00000000" w:rsidRPr="00000000">
        <w:rPr>
          <w:sz w:val="28"/>
          <w:szCs w:val="28"/>
          <w:rtl w:val="0"/>
        </w:rPr>
        <w:t xml:space="preserve">Updates on Licensing Functionality</w:t>
      </w:r>
    </w:p>
    <w:p w:rsidR="00000000" w:rsidDel="00000000" w:rsidP="00000000" w:rsidRDefault="00000000" w:rsidRPr="00000000" w14:paraId="00000009">
      <w:pPr>
        <w:pageBreakBefore w:val="0"/>
        <w:numPr>
          <w:ilvl w:val="1"/>
          <w:numId w:val="1"/>
        </w:numPr>
        <w:ind w:left="1440" w:hanging="360"/>
        <w:rPr>
          <w:sz w:val="28"/>
          <w:szCs w:val="28"/>
        </w:rPr>
      </w:pPr>
      <w:r w:rsidDel="00000000" w:rsidR="00000000" w:rsidRPr="00000000">
        <w:rPr>
          <w:sz w:val="28"/>
          <w:szCs w:val="28"/>
          <w:rtl w:val="0"/>
        </w:rPr>
        <w:t xml:space="preserve">Roadmap Enhancements</w:t>
      </w:r>
    </w:p>
    <w:p w:rsidR="00000000" w:rsidDel="00000000" w:rsidP="00000000" w:rsidRDefault="00000000" w:rsidRPr="00000000" w14:paraId="0000000A">
      <w:pPr>
        <w:pageBreakBefore w:val="0"/>
        <w:numPr>
          <w:ilvl w:val="2"/>
          <w:numId w:val="1"/>
        </w:numPr>
        <w:ind w:left="2160" w:hanging="360"/>
        <w:rPr>
          <w:sz w:val="28"/>
          <w:szCs w:val="28"/>
        </w:rPr>
      </w:pPr>
      <w:r w:rsidDel="00000000" w:rsidR="00000000" w:rsidRPr="00000000">
        <w:rPr>
          <w:sz w:val="28"/>
          <w:szCs w:val="28"/>
          <w:rtl w:val="0"/>
        </w:rPr>
        <w:t xml:space="preserve">License Subject Area in Analytics (</w:t>
      </w:r>
      <w:r w:rsidDel="00000000" w:rsidR="00000000" w:rsidRPr="00000000">
        <w:rPr>
          <w:b w:val="1"/>
          <w:sz w:val="28"/>
          <w:szCs w:val="28"/>
          <w:rtl w:val="0"/>
        </w:rPr>
        <w:t xml:space="preserve">H1 2017</w:t>
      </w:r>
      <w:r w:rsidDel="00000000" w:rsidR="00000000" w:rsidRPr="00000000">
        <w:rPr>
          <w:sz w:val="28"/>
          <w:szCs w:val="28"/>
          <w:rtl w:val="0"/>
        </w:rPr>
        <w:t xml:space="preserve">)</w:t>
      </w:r>
    </w:p>
    <w:p w:rsidR="00000000" w:rsidDel="00000000" w:rsidP="00000000" w:rsidRDefault="00000000" w:rsidRPr="00000000" w14:paraId="0000000B">
      <w:pPr>
        <w:pageBreakBefore w:val="0"/>
        <w:numPr>
          <w:ilvl w:val="2"/>
          <w:numId w:val="1"/>
        </w:numPr>
        <w:ind w:left="2160" w:hanging="360"/>
        <w:rPr>
          <w:sz w:val="28"/>
          <w:szCs w:val="28"/>
        </w:rPr>
      </w:pPr>
      <w:r w:rsidDel="00000000" w:rsidR="00000000" w:rsidRPr="00000000">
        <w:rPr>
          <w:sz w:val="28"/>
          <w:szCs w:val="28"/>
          <w:rtl w:val="0"/>
        </w:rPr>
        <w:t xml:space="preserve">Advanced Search on License Terms (</w:t>
      </w:r>
      <w:r w:rsidDel="00000000" w:rsidR="00000000" w:rsidRPr="00000000">
        <w:rPr>
          <w:b w:val="1"/>
          <w:sz w:val="28"/>
          <w:szCs w:val="28"/>
          <w:rtl w:val="0"/>
        </w:rPr>
        <w:t xml:space="preserve">H2 2017</w:t>
      </w:r>
      <w:r w:rsidDel="00000000" w:rsidR="00000000" w:rsidRPr="00000000">
        <w:rPr>
          <w:sz w:val="28"/>
          <w:szCs w:val="28"/>
          <w:rtl w:val="0"/>
        </w:rPr>
        <w:t xml:space="preserve">)</w:t>
      </w:r>
      <w:commentRangeStart w:id="0"/>
      <w:r w:rsidDel="00000000" w:rsidR="00000000" w:rsidRPr="00000000">
        <w:rPr>
          <w:rFonts w:ascii="Fira Mono" w:cs="Fira Mono" w:eastAsia="Fira Mono" w:hAnsi="Fira Mono"/>
          <w:sz w:val="28"/>
          <w:szCs w:val="28"/>
          <w:rtl w:val="0"/>
        </w:rPr>
        <w:t xml:space="preserv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C">
      <w:pPr>
        <w:pageBreakBefore w:val="0"/>
        <w:numPr>
          <w:ilvl w:val="3"/>
          <w:numId w:val="1"/>
        </w:numPr>
        <w:ind w:left="2880" w:hanging="360"/>
        <w:rPr>
          <w:sz w:val="28"/>
          <w:szCs w:val="28"/>
        </w:rPr>
      </w:pPr>
      <w:r w:rsidDel="00000000" w:rsidR="00000000" w:rsidRPr="00000000">
        <w:rPr>
          <w:rFonts w:ascii="Fira Mono" w:cs="Fira Mono" w:eastAsia="Fira Mono" w:hAnsi="Fira Mono"/>
          <w:sz w:val="28"/>
          <w:szCs w:val="28"/>
          <w:rtl w:val="0"/>
        </w:rPr>
        <w:t xml:space="preserve">User roles for viewing licenses ⭐</w:t>
      </w:r>
      <w:r w:rsidDel="00000000" w:rsidR="00000000" w:rsidRPr="00000000">
        <w:rPr>
          <w:rtl w:val="0"/>
        </w:rPr>
      </w:r>
    </w:p>
    <w:p w:rsidR="00000000" w:rsidDel="00000000" w:rsidP="00000000" w:rsidRDefault="00000000" w:rsidRPr="00000000" w14:paraId="0000000D">
      <w:pPr>
        <w:pageBreakBefore w:val="0"/>
        <w:numPr>
          <w:ilvl w:val="3"/>
          <w:numId w:val="1"/>
        </w:numPr>
        <w:ind w:left="2880" w:hanging="360"/>
        <w:rPr>
          <w:sz w:val="28"/>
          <w:szCs w:val="28"/>
        </w:rPr>
      </w:pPr>
      <w:r w:rsidDel="00000000" w:rsidR="00000000" w:rsidRPr="00000000">
        <w:rPr>
          <w:rFonts w:ascii="Fira Mono" w:cs="Fira Mono" w:eastAsia="Fira Mono" w:hAnsi="Fira Mono"/>
          <w:sz w:val="28"/>
          <w:szCs w:val="28"/>
          <w:rtl w:val="0"/>
        </w:rPr>
        <w:t xml:space="preserve">License printout ⭐ (maybe)</w:t>
      </w:r>
      <w:r w:rsidDel="00000000" w:rsidR="00000000" w:rsidRPr="00000000">
        <w:rPr>
          <w:rtl w:val="0"/>
        </w:rPr>
      </w:r>
    </w:p>
    <w:p w:rsidR="00000000" w:rsidDel="00000000" w:rsidP="00000000" w:rsidRDefault="00000000" w:rsidRPr="00000000" w14:paraId="0000000E">
      <w:pPr>
        <w:pageBreakBefore w:val="0"/>
        <w:numPr>
          <w:ilvl w:val="3"/>
          <w:numId w:val="1"/>
        </w:numPr>
        <w:ind w:left="2880" w:hanging="360"/>
        <w:rPr>
          <w:sz w:val="28"/>
          <w:szCs w:val="28"/>
        </w:rPr>
      </w:pPr>
      <w:r w:rsidDel="00000000" w:rsidR="00000000" w:rsidRPr="00000000">
        <w:rPr>
          <w:sz w:val="28"/>
          <w:szCs w:val="28"/>
          <w:rtl w:val="0"/>
        </w:rPr>
        <w:t xml:space="preserve">License negotiations</w:t>
      </w:r>
    </w:p>
    <w:p w:rsidR="00000000" w:rsidDel="00000000" w:rsidP="00000000" w:rsidRDefault="00000000" w:rsidRPr="00000000" w14:paraId="0000000F">
      <w:pPr>
        <w:pageBreakBefore w:val="0"/>
        <w:numPr>
          <w:ilvl w:val="3"/>
          <w:numId w:val="1"/>
        </w:numPr>
        <w:ind w:left="2880" w:hanging="360"/>
        <w:rPr>
          <w:sz w:val="28"/>
          <w:szCs w:val="28"/>
        </w:rPr>
      </w:pPr>
      <w:r w:rsidDel="00000000" w:rsidR="00000000" w:rsidRPr="00000000">
        <w:rPr>
          <w:sz w:val="28"/>
          <w:szCs w:val="28"/>
          <w:rtl w:val="0"/>
        </w:rPr>
        <w:t xml:space="preserve">Improved layout of the license header</w:t>
      </w:r>
    </w:p>
    <w:p w:rsidR="00000000" w:rsidDel="00000000" w:rsidP="00000000" w:rsidRDefault="00000000" w:rsidRPr="00000000" w14:paraId="00000010">
      <w:pPr>
        <w:pageBreakBefore w:val="0"/>
        <w:numPr>
          <w:ilvl w:val="2"/>
          <w:numId w:val="1"/>
        </w:numPr>
        <w:ind w:left="2160" w:hanging="360"/>
        <w:rPr>
          <w:sz w:val="28"/>
          <w:szCs w:val="28"/>
        </w:rPr>
      </w:pPr>
      <w:r w:rsidDel="00000000" w:rsidR="00000000" w:rsidRPr="00000000">
        <w:rPr>
          <w:sz w:val="28"/>
          <w:szCs w:val="28"/>
          <w:rtl w:val="0"/>
        </w:rPr>
        <w:t xml:space="preserve">License renewal (</w:t>
      </w:r>
      <w:r w:rsidDel="00000000" w:rsidR="00000000" w:rsidRPr="00000000">
        <w:rPr>
          <w:b w:val="1"/>
          <w:sz w:val="28"/>
          <w:szCs w:val="28"/>
          <w:rtl w:val="0"/>
        </w:rPr>
        <w:t xml:space="preserve">2018</w:t>
      </w:r>
      <w:r w:rsidDel="00000000" w:rsidR="00000000" w:rsidRPr="00000000">
        <w:rPr>
          <w:sz w:val="28"/>
          <w:szCs w:val="28"/>
          <w:rtl w:val="0"/>
        </w:rPr>
        <w:t xml:space="preserve">) </w:t>
      </w:r>
      <w:r w:rsidDel="00000000" w:rsidR="00000000" w:rsidRPr="00000000">
        <w:rPr>
          <w:rFonts w:ascii="Fira Mono" w:cs="Fira Mono" w:eastAsia="Fira Mono" w:hAnsi="Fira Mono"/>
          <w:sz w:val="28"/>
          <w:szCs w:val="28"/>
          <w:rtl w:val="0"/>
        </w:rPr>
        <w:t xml:space="preserve">⭐</w:t>
      </w:r>
      <w:r w:rsidDel="00000000" w:rsidR="00000000" w:rsidRPr="00000000">
        <w:rPr>
          <w:rtl w:val="0"/>
        </w:rPr>
      </w:r>
    </w:p>
    <w:p w:rsidR="00000000" w:rsidDel="00000000" w:rsidP="00000000" w:rsidRDefault="00000000" w:rsidRPr="00000000" w14:paraId="00000011">
      <w:pPr>
        <w:pageBreakBefore w:val="0"/>
        <w:numPr>
          <w:ilvl w:val="3"/>
          <w:numId w:val="1"/>
        </w:numPr>
        <w:ind w:left="2880" w:hanging="360"/>
        <w:rPr>
          <w:sz w:val="28"/>
          <w:szCs w:val="28"/>
        </w:rPr>
      </w:pPr>
      <w:r w:rsidDel="00000000" w:rsidR="00000000" w:rsidRPr="00000000">
        <w:rPr>
          <w:sz w:val="28"/>
          <w:szCs w:val="28"/>
          <w:rtl w:val="0"/>
        </w:rPr>
        <w:t xml:space="preserve">Action dates on licenses will cause the license to appear in task list.</w:t>
      </w:r>
    </w:p>
    <w:p w:rsidR="00000000" w:rsidDel="00000000" w:rsidP="00000000" w:rsidRDefault="00000000" w:rsidRPr="00000000" w14:paraId="00000012">
      <w:pPr>
        <w:pageBreakBefore w:val="0"/>
        <w:numPr>
          <w:ilvl w:val="3"/>
          <w:numId w:val="1"/>
        </w:numPr>
        <w:ind w:left="2880" w:hanging="360"/>
        <w:rPr>
          <w:sz w:val="28"/>
          <w:szCs w:val="28"/>
        </w:rPr>
      </w:pPr>
      <w:r w:rsidDel="00000000" w:rsidR="00000000" w:rsidRPr="00000000">
        <w:rPr>
          <w:sz w:val="28"/>
          <w:szCs w:val="28"/>
          <w:rtl w:val="0"/>
        </w:rPr>
        <w:t xml:space="preserve">This will allow staff to view and manage licenses in an efficient manner, as well as gain access from here to related inventory and PO Lines</w:t>
      </w:r>
    </w:p>
    <w:p w:rsidR="00000000" w:rsidDel="00000000" w:rsidP="00000000" w:rsidRDefault="00000000" w:rsidRPr="00000000" w14:paraId="00000013">
      <w:pPr>
        <w:pageBreakBefore w:val="0"/>
        <w:numPr>
          <w:ilvl w:val="3"/>
          <w:numId w:val="1"/>
        </w:numPr>
        <w:ind w:left="2880" w:hanging="360"/>
        <w:rPr>
          <w:sz w:val="28"/>
          <w:szCs w:val="28"/>
        </w:rPr>
      </w:pPr>
      <w:r w:rsidDel="00000000" w:rsidR="00000000" w:rsidRPr="00000000">
        <w:rPr>
          <w:sz w:val="28"/>
          <w:szCs w:val="28"/>
          <w:rtl w:val="0"/>
        </w:rPr>
        <w:t xml:space="preserve">The library staff will receive an Alert Reminder for expiry of license or for renewal</w:t>
      </w:r>
    </w:p>
    <w:p w:rsidR="00000000" w:rsidDel="00000000" w:rsidP="00000000" w:rsidRDefault="00000000" w:rsidRPr="00000000" w14:paraId="00000014">
      <w:pPr>
        <w:pageBreakBefore w:val="0"/>
        <w:numPr>
          <w:ilvl w:val="1"/>
          <w:numId w:val="1"/>
        </w:numPr>
        <w:ind w:left="1440" w:hanging="360"/>
        <w:rPr>
          <w:sz w:val="28"/>
          <w:szCs w:val="28"/>
        </w:rPr>
      </w:pPr>
      <w:r w:rsidDel="00000000" w:rsidR="00000000" w:rsidRPr="00000000">
        <w:rPr>
          <w:sz w:val="28"/>
          <w:szCs w:val="28"/>
          <w:rtl w:val="0"/>
        </w:rPr>
        <w:t xml:space="preserve">Non-Roadmap Enhancements</w:t>
      </w:r>
    </w:p>
    <w:p w:rsidR="00000000" w:rsidDel="00000000" w:rsidP="00000000" w:rsidRDefault="00000000" w:rsidRPr="00000000" w14:paraId="00000015">
      <w:pPr>
        <w:pageBreakBefore w:val="0"/>
        <w:numPr>
          <w:ilvl w:val="2"/>
          <w:numId w:val="1"/>
        </w:numPr>
        <w:ind w:left="2160" w:hanging="360"/>
        <w:rPr>
          <w:sz w:val="28"/>
          <w:szCs w:val="28"/>
          <w:u w:val="none"/>
        </w:rPr>
      </w:pPr>
      <w:r w:rsidDel="00000000" w:rsidR="00000000" w:rsidRPr="00000000">
        <w:rPr>
          <w:sz w:val="28"/>
          <w:szCs w:val="28"/>
          <w:rtl w:val="0"/>
        </w:rPr>
        <w:t xml:space="preserve">License records interoperable with group settings for Electronic inventory (planned for 2017)</w:t>
      </w:r>
    </w:p>
    <w:p w:rsidR="00000000" w:rsidDel="00000000" w:rsidP="00000000" w:rsidRDefault="00000000" w:rsidRPr="00000000" w14:paraId="00000016">
      <w:pPr>
        <w:pageBreakBefore w:val="0"/>
        <w:numPr>
          <w:ilvl w:val="2"/>
          <w:numId w:val="1"/>
        </w:numPr>
        <w:ind w:left="2160" w:hanging="360"/>
        <w:rPr>
          <w:sz w:val="28"/>
          <w:szCs w:val="28"/>
          <w:u w:val="none"/>
        </w:rPr>
      </w:pPr>
      <w:r w:rsidDel="00000000" w:rsidR="00000000" w:rsidRPr="00000000">
        <w:rPr>
          <w:sz w:val="28"/>
          <w:szCs w:val="28"/>
          <w:rtl w:val="0"/>
        </w:rPr>
        <w:t xml:space="preserve">Continue to add DLF/ERMI fields not yet available (ongoing)</w:t>
      </w:r>
    </w:p>
    <w:p w:rsidR="00000000" w:rsidDel="00000000" w:rsidP="00000000" w:rsidRDefault="00000000" w:rsidRPr="00000000" w14:paraId="00000017">
      <w:pPr>
        <w:pageBreakBefore w:val="0"/>
        <w:numPr>
          <w:ilvl w:val="2"/>
          <w:numId w:val="1"/>
        </w:numPr>
        <w:ind w:left="2160" w:hanging="360"/>
        <w:rPr>
          <w:sz w:val="28"/>
          <w:szCs w:val="28"/>
          <w:u w:val="none"/>
        </w:rPr>
      </w:pPr>
      <w:r w:rsidDel="00000000" w:rsidR="00000000" w:rsidRPr="00000000">
        <w:rPr>
          <w:sz w:val="28"/>
          <w:szCs w:val="28"/>
          <w:rtl w:val="0"/>
        </w:rPr>
        <w:t xml:space="preserve">Creation of local list of controlled vocabulary to populate terms fields (planned for 2017)</w:t>
      </w:r>
    </w:p>
    <w:p w:rsidR="00000000" w:rsidDel="00000000" w:rsidP="00000000" w:rsidRDefault="00000000" w:rsidRPr="00000000" w14:paraId="00000018">
      <w:pPr>
        <w:pageBreakBefore w:val="0"/>
        <w:numPr>
          <w:ilvl w:val="2"/>
          <w:numId w:val="1"/>
        </w:numPr>
        <w:ind w:left="2160" w:hanging="360"/>
        <w:rPr>
          <w:sz w:val="28"/>
          <w:szCs w:val="28"/>
          <w:u w:val="none"/>
        </w:rPr>
      </w:pPr>
      <w:r w:rsidDel="00000000" w:rsidR="00000000" w:rsidRPr="00000000">
        <w:rPr>
          <w:sz w:val="28"/>
          <w:szCs w:val="28"/>
          <w:rtl w:val="0"/>
        </w:rPr>
        <w:t xml:space="preserve">Template license records (planned for 2017)</w:t>
      </w:r>
    </w:p>
    <w:p w:rsidR="00000000" w:rsidDel="00000000" w:rsidP="00000000" w:rsidRDefault="00000000" w:rsidRPr="00000000" w14:paraId="00000019">
      <w:pPr>
        <w:pageBreakBefore w:val="0"/>
        <w:numPr>
          <w:ilvl w:val="2"/>
          <w:numId w:val="1"/>
        </w:numPr>
        <w:ind w:left="2160" w:hanging="360"/>
        <w:rPr>
          <w:sz w:val="28"/>
          <w:szCs w:val="28"/>
          <w:u w:val="none"/>
        </w:rPr>
      </w:pPr>
      <w:r w:rsidDel="00000000" w:rsidR="00000000" w:rsidRPr="00000000">
        <w:rPr>
          <w:sz w:val="28"/>
          <w:szCs w:val="28"/>
          <w:rtl w:val="0"/>
        </w:rPr>
        <w:t xml:space="preserve">“Historical” license tracking allowing a portfolio to be linked to current license and any historical license that pertains (planned for 2017) </w:t>
      </w:r>
      <w:r w:rsidDel="00000000" w:rsidR="00000000" w:rsidRPr="00000000">
        <w:rPr>
          <w:color w:val="ff0000"/>
          <w:sz w:val="28"/>
          <w:szCs w:val="28"/>
          <w:rtl w:val="0"/>
        </w:rPr>
        <w:t xml:space="preserve">(Hopefully they’ll also fix the “historical linking which is “problematic”)</w:t>
      </w:r>
    </w:p>
    <w:p w:rsidR="00000000" w:rsidDel="00000000" w:rsidP="00000000" w:rsidRDefault="00000000" w:rsidRPr="00000000" w14:paraId="0000001A">
      <w:pPr>
        <w:pageBreakBefore w:val="0"/>
        <w:numPr>
          <w:ilvl w:val="0"/>
          <w:numId w:val="1"/>
        </w:numPr>
        <w:ind w:left="720" w:hanging="360"/>
        <w:rPr>
          <w:sz w:val="28"/>
          <w:szCs w:val="28"/>
        </w:rPr>
      </w:pPr>
      <w:hyperlink r:id="rId7">
        <w:r w:rsidDel="00000000" w:rsidR="00000000" w:rsidRPr="00000000">
          <w:rPr>
            <w:color w:val="1155cc"/>
            <w:sz w:val="28"/>
            <w:szCs w:val="28"/>
            <w:u w:val="single"/>
            <w:rtl w:val="0"/>
          </w:rPr>
          <w:t xml:space="preserve">Ex Libris Responses</w:t>
        </w:r>
      </w:hyperlink>
      <w:r w:rsidDel="00000000" w:rsidR="00000000" w:rsidRPr="00000000">
        <w:rPr>
          <w:sz w:val="28"/>
          <w:szCs w:val="28"/>
          <w:rtl w:val="0"/>
        </w:rPr>
        <w:t xml:space="preserve"> to </w:t>
      </w:r>
      <w:hyperlink r:id="rId8">
        <w:r w:rsidDel="00000000" w:rsidR="00000000" w:rsidRPr="00000000">
          <w:rPr>
            <w:color w:val="1155cc"/>
            <w:sz w:val="28"/>
            <w:szCs w:val="28"/>
            <w:u w:val="single"/>
            <w:rtl w:val="0"/>
          </w:rPr>
          <w:t xml:space="preserve">Alma Licensing Task Force Report</w:t>
        </w:r>
      </w:hyperlink>
      <w:r w:rsidDel="00000000" w:rsidR="00000000" w:rsidRPr="00000000">
        <w:rPr>
          <w:rtl w:val="0"/>
        </w:rPr>
      </w:r>
    </w:p>
    <w:p w:rsidR="00000000" w:rsidDel="00000000" w:rsidP="00000000" w:rsidRDefault="00000000" w:rsidRPr="00000000" w14:paraId="0000001B">
      <w:pPr>
        <w:pageBreakBefore w:val="0"/>
        <w:numPr>
          <w:ilvl w:val="1"/>
          <w:numId w:val="1"/>
        </w:numPr>
        <w:ind w:left="1440" w:hanging="360"/>
        <w:rPr>
          <w:sz w:val="28"/>
          <w:szCs w:val="28"/>
          <w:u w:val="none"/>
        </w:rPr>
      </w:pPr>
      <w:r w:rsidDel="00000000" w:rsidR="00000000" w:rsidRPr="00000000">
        <w:rPr>
          <w:sz w:val="28"/>
          <w:szCs w:val="28"/>
          <w:rtl w:val="0"/>
        </w:rPr>
        <w:t xml:space="preserve">Working as needed:</w:t>
      </w:r>
    </w:p>
    <w:p w:rsidR="00000000" w:rsidDel="00000000" w:rsidP="00000000" w:rsidRDefault="00000000" w:rsidRPr="00000000" w14:paraId="0000001C">
      <w:pPr>
        <w:pageBreakBefore w:val="0"/>
        <w:numPr>
          <w:ilvl w:val="2"/>
          <w:numId w:val="1"/>
        </w:numPr>
        <w:ind w:left="2160" w:hanging="360"/>
        <w:rPr>
          <w:sz w:val="28"/>
          <w:szCs w:val="28"/>
          <w:u w:val="none"/>
        </w:rPr>
      </w:pPr>
      <w:r w:rsidDel="00000000" w:rsidR="00000000" w:rsidRPr="00000000">
        <w:rPr>
          <w:sz w:val="28"/>
          <w:szCs w:val="28"/>
          <w:rtl w:val="0"/>
        </w:rPr>
        <w:t xml:space="preserve">Flexible signed by field</w:t>
      </w:r>
    </w:p>
    <w:p w:rsidR="00000000" w:rsidDel="00000000" w:rsidP="00000000" w:rsidRDefault="00000000" w:rsidRPr="00000000" w14:paraId="0000001D">
      <w:pPr>
        <w:pageBreakBefore w:val="0"/>
        <w:numPr>
          <w:ilvl w:val="2"/>
          <w:numId w:val="1"/>
        </w:numPr>
        <w:ind w:left="2160" w:hanging="360"/>
        <w:rPr>
          <w:sz w:val="28"/>
          <w:szCs w:val="28"/>
          <w:u w:val="none"/>
        </w:rPr>
      </w:pPr>
      <w:r w:rsidDel="00000000" w:rsidR="00000000" w:rsidRPr="00000000">
        <w:rPr>
          <w:sz w:val="28"/>
          <w:szCs w:val="28"/>
          <w:rtl w:val="0"/>
        </w:rPr>
        <w:t xml:space="preserve">Robust POL linking and dedicated tab</w:t>
      </w:r>
    </w:p>
    <w:p w:rsidR="00000000" w:rsidDel="00000000" w:rsidP="00000000" w:rsidRDefault="00000000" w:rsidRPr="00000000" w14:paraId="0000001E">
      <w:pPr>
        <w:pageBreakBefore w:val="0"/>
        <w:numPr>
          <w:ilvl w:val="2"/>
          <w:numId w:val="1"/>
        </w:numPr>
        <w:ind w:left="2160" w:hanging="360"/>
        <w:rPr>
          <w:sz w:val="28"/>
          <w:szCs w:val="28"/>
          <w:u w:val="none"/>
        </w:rPr>
      </w:pPr>
      <w:r w:rsidDel="00000000" w:rsidR="00000000" w:rsidRPr="00000000">
        <w:rPr>
          <w:sz w:val="28"/>
          <w:szCs w:val="28"/>
          <w:rtl w:val="0"/>
        </w:rPr>
        <w:t xml:space="preserve">Local license statuses-(well we got the “license review status” - “license status” is still controlled by Ex Libris and cannot be added to or changed)</w:t>
      </w:r>
    </w:p>
    <w:p w:rsidR="00000000" w:rsidDel="00000000" w:rsidP="00000000" w:rsidRDefault="00000000" w:rsidRPr="00000000" w14:paraId="0000001F">
      <w:pPr>
        <w:pageBreakBefore w:val="0"/>
        <w:numPr>
          <w:ilvl w:val="2"/>
          <w:numId w:val="1"/>
        </w:numPr>
        <w:ind w:left="2160" w:hanging="360"/>
        <w:rPr>
          <w:sz w:val="28"/>
          <w:szCs w:val="28"/>
          <w:u w:val="none"/>
        </w:rPr>
      </w:pPr>
      <w:r w:rsidDel="00000000" w:rsidR="00000000" w:rsidRPr="00000000">
        <w:rPr>
          <w:sz w:val="28"/>
          <w:szCs w:val="28"/>
          <w:rtl w:val="0"/>
        </w:rPr>
        <w:t xml:space="preserve">2nd signatory film on summary tab</w:t>
      </w:r>
    </w:p>
    <w:p w:rsidR="00000000" w:rsidDel="00000000" w:rsidP="00000000" w:rsidRDefault="00000000" w:rsidRPr="00000000" w14:paraId="00000020">
      <w:pPr>
        <w:pageBreakBefore w:val="0"/>
        <w:numPr>
          <w:ilvl w:val="2"/>
          <w:numId w:val="1"/>
        </w:numPr>
        <w:ind w:left="2160" w:hanging="360"/>
        <w:rPr>
          <w:sz w:val="28"/>
          <w:szCs w:val="28"/>
          <w:u w:val="none"/>
        </w:rPr>
      </w:pPr>
      <w:r w:rsidDel="00000000" w:rsidR="00000000" w:rsidRPr="00000000">
        <w:rPr>
          <w:sz w:val="28"/>
          <w:szCs w:val="28"/>
          <w:rtl w:val="0"/>
        </w:rPr>
        <w:t xml:space="preserve">Notes tab color indicator</w:t>
      </w:r>
    </w:p>
    <w:p w:rsidR="00000000" w:rsidDel="00000000" w:rsidP="00000000" w:rsidRDefault="00000000" w:rsidRPr="00000000" w14:paraId="00000021">
      <w:pPr>
        <w:pageBreakBefore w:val="0"/>
        <w:numPr>
          <w:ilvl w:val="2"/>
          <w:numId w:val="1"/>
        </w:numPr>
        <w:ind w:left="2160" w:hanging="360"/>
        <w:rPr>
          <w:sz w:val="28"/>
          <w:szCs w:val="28"/>
          <w:u w:val="none"/>
        </w:rPr>
      </w:pPr>
      <w:r w:rsidDel="00000000" w:rsidR="00000000" w:rsidRPr="00000000">
        <w:rPr>
          <w:sz w:val="28"/>
          <w:szCs w:val="28"/>
          <w:rtl w:val="0"/>
        </w:rPr>
        <w:t xml:space="preserve">Licenses added to options in persistent search box</w:t>
      </w:r>
    </w:p>
    <w:p w:rsidR="00000000" w:rsidDel="00000000" w:rsidP="00000000" w:rsidRDefault="00000000" w:rsidRPr="00000000" w14:paraId="00000022">
      <w:pPr>
        <w:pageBreakBefore w:val="0"/>
        <w:numPr>
          <w:ilvl w:val="2"/>
          <w:numId w:val="1"/>
        </w:numPr>
        <w:ind w:left="2160" w:hanging="360"/>
        <w:rPr>
          <w:sz w:val="28"/>
          <w:szCs w:val="28"/>
          <w:u w:val="none"/>
        </w:rPr>
      </w:pPr>
      <w:r w:rsidDel="00000000" w:rsidR="00000000" w:rsidRPr="00000000">
        <w:rPr>
          <w:sz w:val="28"/>
          <w:szCs w:val="28"/>
          <w:rtl w:val="0"/>
        </w:rPr>
        <w:t xml:space="preserve">Ability to post a shared license to the network zone to which member libraries can link </w:t>
      </w:r>
      <w:r w:rsidDel="00000000" w:rsidR="00000000" w:rsidRPr="00000000">
        <w:rPr>
          <w:color w:val="ff0000"/>
          <w:sz w:val="28"/>
          <w:szCs w:val="28"/>
          <w:rtl w:val="0"/>
        </w:rPr>
        <w:t xml:space="preserve">(no idea if this is working well or not)</w:t>
      </w:r>
      <w:r w:rsidDel="00000000" w:rsidR="00000000" w:rsidRPr="00000000">
        <w:rPr>
          <w:rtl w:val="0"/>
        </w:rPr>
      </w:r>
    </w:p>
    <w:p w:rsidR="00000000" w:rsidDel="00000000" w:rsidP="00000000" w:rsidRDefault="00000000" w:rsidRPr="00000000" w14:paraId="00000023">
      <w:pPr>
        <w:pageBreakBefore w:val="0"/>
        <w:numPr>
          <w:ilvl w:val="2"/>
          <w:numId w:val="1"/>
        </w:numPr>
        <w:ind w:left="2160" w:hanging="360"/>
        <w:rPr>
          <w:sz w:val="28"/>
          <w:szCs w:val="28"/>
          <w:u w:val="none"/>
        </w:rPr>
      </w:pPr>
      <w:r w:rsidDel="00000000" w:rsidR="00000000" w:rsidRPr="00000000">
        <w:rPr>
          <w:sz w:val="28"/>
          <w:szCs w:val="28"/>
          <w:rtl w:val="0"/>
        </w:rPr>
        <w:t xml:space="preserve">“All” filter now really does include all license statuses</w:t>
      </w:r>
    </w:p>
    <w:p w:rsidR="00000000" w:rsidDel="00000000" w:rsidP="00000000" w:rsidRDefault="00000000" w:rsidRPr="00000000" w14:paraId="00000024">
      <w:pPr>
        <w:pageBreakBefore w:val="0"/>
        <w:numPr>
          <w:ilvl w:val="2"/>
          <w:numId w:val="1"/>
        </w:numPr>
        <w:ind w:left="2160" w:hanging="360"/>
        <w:rPr>
          <w:sz w:val="28"/>
          <w:szCs w:val="28"/>
          <w:u w:val="none"/>
        </w:rPr>
      </w:pPr>
      <w:r w:rsidDel="00000000" w:rsidR="00000000" w:rsidRPr="00000000">
        <w:rPr>
          <w:sz w:val="28"/>
          <w:szCs w:val="28"/>
          <w:rtl w:val="0"/>
        </w:rPr>
        <w:t xml:space="preserve">Licenses supported in Analytics</w:t>
      </w:r>
    </w:p>
    <w:p w:rsidR="00000000" w:rsidDel="00000000" w:rsidP="00000000" w:rsidRDefault="00000000" w:rsidRPr="00000000" w14:paraId="00000025">
      <w:pPr>
        <w:pageBreakBefore w:val="0"/>
        <w:numPr>
          <w:ilvl w:val="1"/>
          <w:numId w:val="1"/>
        </w:numPr>
        <w:ind w:left="1440" w:hanging="360"/>
        <w:rPr>
          <w:sz w:val="28"/>
          <w:szCs w:val="28"/>
          <w:u w:val="none"/>
        </w:rPr>
      </w:pPr>
      <w:r w:rsidDel="00000000" w:rsidR="00000000" w:rsidRPr="00000000">
        <w:rPr>
          <w:sz w:val="28"/>
          <w:szCs w:val="28"/>
          <w:rtl w:val="0"/>
        </w:rPr>
        <w:t xml:space="preserve">Under consideration</w:t>
      </w:r>
    </w:p>
    <w:p w:rsidR="00000000" w:rsidDel="00000000" w:rsidP="00000000" w:rsidRDefault="00000000" w:rsidRPr="00000000" w14:paraId="00000026">
      <w:pPr>
        <w:pageBreakBefore w:val="0"/>
        <w:numPr>
          <w:ilvl w:val="2"/>
          <w:numId w:val="1"/>
        </w:numPr>
        <w:ind w:left="2160" w:hanging="360"/>
        <w:rPr>
          <w:sz w:val="28"/>
          <w:szCs w:val="28"/>
          <w:u w:val="none"/>
        </w:rPr>
      </w:pPr>
      <w:r w:rsidDel="00000000" w:rsidR="00000000" w:rsidRPr="00000000">
        <w:rPr>
          <w:sz w:val="28"/>
          <w:szCs w:val="28"/>
          <w:rtl w:val="0"/>
        </w:rPr>
        <w:t xml:space="preserve">License workflowing through entire lifecycle</w:t>
      </w:r>
    </w:p>
    <w:p w:rsidR="00000000" w:rsidDel="00000000" w:rsidP="00000000" w:rsidRDefault="00000000" w:rsidRPr="00000000" w14:paraId="00000027">
      <w:pPr>
        <w:pageBreakBefore w:val="0"/>
        <w:numPr>
          <w:ilvl w:val="2"/>
          <w:numId w:val="1"/>
        </w:numPr>
        <w:ind w:left="2160" w:hanging="360"/>
        <w:rPr>
          <w:sz w:val="28"/>
          <w:szCs w:val="28"/>
          <w:u w:val="none"/>
        </w:rPr>
      </w:pPr>
      <w:r w:rsidDel="00000000" w:rsidR="00000000" w:rsidRPr="00000000">
        <w:rPr>
          <w:sz w:val="28"/>
          <w:szCs w:val="28"/>
          <w:rtl w:val="0"/>
        </w:rPr>
        <w:t xml:space="preserve">Linking of authorized user functionality in config to License to allow control of population of authorized user field with correct allowances</w:t>
      </w:r>
    </w:p>
    <w:p w:rsidR="00000000" w:rsidDel="00000000" w:rsidP="00000000" w:rsidRDefault="00000000" w:rsidRPr="00000000" w14:paraId="00000028">
      <w:pPr>
        <w:pageBreakBefore w:val="0"/>
        <w:numPr>
          <w:ilvl w:val="1"/>
          <w:numId w:val="1"/>
        </w:numPr>
        <w:ind w:left="1440" w:hanging="360"/>
        <w:rPr>
          <w:sz w:val="28"/>
          <w:szCs w:val="28"/>
          <w:u w:val="none"/>
        </w:rPr>
      </w:pPr>
      <w:r w:rsidDel="00000000" w:rsidR="00000000" w:rsidRPr="00000000">
        <w:rPr>
          <w:sz w:val="28"/>
          <w:szCs w:val="28"/>
          <w:rtl w:val="0"/>
        </w:rPr>
        <w:t xml:space="preserve">Currently not planned:</w:t>
      </w:r>
    </w:p>
    <w:p w:rsidR="00000000" w:rsidDel="00000000" w:rsidP="00000000" w:rsidRDefault="00000000" w:rsidRPr="00000000" w14:paraId="00000029">
      <w:pPr>
        <w:pageBreakBefore w:val="0"/>
        <w:numPr>
          <w:ilvl w:val="2"/>
          <w:numId w:val="1"/>
        </w:numPr>
        <w:ind w:left="2160" w:hanging="360"/>
        <w:rPr>
          <w:sz w:val="28"/>
          <w:szCs w:val="28"/>
          <w:u w:val="none"/>
        </w:rPr>
      </w:pPr>
      <w:r w:rsidDel="00000000" w:rsidR="00000000" w:rsidRPr="00000000">
        <w:rPr>
          <w:sz w:val="28"/>
          <w:szCs w:val="28"/>
          <w:rtl w:val="0"/>
        </w:rPr>
        <w:t xml:space="preserve">Ability to add local fields to Summary Tab</w:t>
      </w:r>
    </w:p>
    <w:p w:rsidR="00000000" w:rsidDel="00000000" w:rsidP="00000000" w:rsidRDefault="00000000" w:rsidRPr="00000000" w14:paraId="0000002A">
      <w:pPr>
        <w:pageBreakBefore w:val="0"/>
        <w:numPr>
          <w:ilvl w:val="2"/>
          <w:numId w:val="1"/>
        </w:numPr>
        <w:ind w:left="2160" w:hanging="360"/>
        <w:rPr>
          <w:sz w:val="28"/>
          <w:szCs w:val="28"/>
          <w:u w:val="none"/>
        </w:rPr>
      </w:pPr>
      <w:r w:rsidDel="00000000" w:rsidR="00000000" w:rsidRPr="00000000">
        <w:rPr>
          <w:sz w:val="28"/>
          <w:szCs w:val="28"/>
          <w:rtl w:val="0"/>
        </w:rPr>
        <w:t xml:space="preserve">Ability to link licenses to physical resources</w:t>
      </w:r>
    </w:p>
    <w:p w:rsidR="00000000" w:rsidDel="00000000" w:rsidP="00000000" w:rsidRDefault="00000000" w:rsidRPr="00000000" w14:paraId="0000002B">
      <w:pPr>
        <w:pageBreakBefore w:val="0"/>
        <w:numPr>
          <w:ilvl w:val="2"/>
          <w:numId w:val="1"/>
        </w:numPr>
        <w:ind w:left="2160" w:hanging="360"/>
        <w:rPr>
          <w:sz w:val="28"/>
          <w:szCs w:val="28"/>
          <w:u w:val="none"/>
        </w:rPr>
      </w:pPr>
      <w:r w:rsidDel="00000000" w:rsidR="00000000" w:rsidRPr="00000000">
        <w:rPr>
          <w:sz w:val="28"/>
          <w:szCs w:val="28"/>
          <w:rtl w:val="0"/>
        </w:rPr>
        <w:t xml:space="preserve">Ability for Alma to distinguish between different license types</w:t>
      </w:r>
    </w:p>
    <w:p w:rsidR="00000000" w:rsidDel="00000000" w:rsidP="00000000" w:rsidRDefault="00000000" w:rsidRPr="00000000" w14:paraId="0000002C">
      <w:pPr>
        <w:pageBreakBefore w:val="0"/>
        <w:numPr>
          <w:ilvl w:val="2"/>
          <w:numId w:val="1"/>
        </w:numPr>
        <w:ind w:left="2160" w:hanging="360"/>
        <w:rPr>
          <w:sz w:val="28"/>
          <w:szCs w:val="28"/>
          <w:u w:val="none"/>
        </w:rPr>
      </w:pPr>
      <w:r w:rsidDel="00000000" w:rsidR="00000000" w:rsidRPr="00000000">
        <w:rPr>
          <w:sz w:val="28"/>
          <w:szCs w:val="28"/>
          <w:rtl w:val="0"/>
        </w:rPr>
        <w:t xml:space="preserve">Better functionality in config for the ordering and reordering of terms</w:t>
      </w:r>
    </w:p>
    <w:p w:rsidR="00000000" w:rsidDel="00000000" w:rsidP="00000000" w:rsidRDefault="00000000" w:rsidRPr="00000000" w14:paraId="0000002D">
      <w:pPr>
        <w:pageBreakBefore w:val="0"/>
        <w:numPr>
          <w:ilvl w:val="2"/>
          <w:numId w:val="1"/>
        </w:numPr>
        <w:ind w:left="2160" w:hanging="360"/>
        <w:rPr>
          <w:sz w:val="28"/>
          <w:szCs w:val="28"/>
          <w:u w:val="none"/>
        </w:rPr>
      </w:pPr>
      <w:r w:rsidDel="00000000" w:rsidR="00000000" w:rsidRPr="00000000">
        <w:rPr>
          <w:sz w:val="28"/>
          <w:szCs w:val="28"/>
          <w:rtl w:val="0"/>
        </w:rPr>
        <w:t xml:space="preserve">Browsable index of license codes</w:t>
      </w:r>
    </w:p>
    <w:p w:rsidR="00000000" w:rsidDel="00000000" w:rsidP="00000000" w:rsidRDefault="00000000" w:rsidRPr="00000000" w14:paraId="0000002E">
      <w:pPr>
        <w:pageBreakBefore w:val="0"/>
        <w:numPr>
          <w:ilvl w:val="1"/>
          <w:numId w:val="1"/>
        </w:numPr>
        <w:ind w:left="1440" w:hanging="360"/>
        <w:rPr>
          <w:sz w:val="28"/>
          <w:szCs w:val="28"/>
          <w:u w:val="none"/>
        </w:rPr>
      </w:pPr>
      <w:r w:rsidDel="00000000" w:rsidR="00000000" w:rsidRPr="00000000">
        <w:rPr>
          <w:sz w:val="28"/>
          <w:szCs w:val="28"/>
          <w:rtl w:val="0"/>
        </w:rPr>
        <w:t xml:space="preserve">Not working</w:t>
      </w:r>
    </w:p>
    <w:p w:rsidR="00000000" w:rsidDel="00000000" w:rsidP="00000000" w:rsidRDefault="00000000" w:rsidRPr="00000000" w14:paraId="0000002F">
      <w:pPr>
        <w:pageBreakBefore w:val="0"/>
        <w:numPr>
          <w:ilvl w:val="2"/>
          <w:numId w:val="1"/>
        </w:numPr>
        <w:ind w:left="2160" w:hanging="360"/>
        <w:rPr>
          <w:sz w:val="28"/>
          <w:szCs w:val="28"/>
          <w:u w:val="none"/>
        </w:rPr>
      </w:pPr>
      <w:r w:rsidDel="00000000" w:rsidR="00000000" w:rsidRPr="00000000">
        <w:rPr>
          <w:sz w:val="28"/>
          <w:szCs w:val="28"/>
          <w:rtl w:val="0"/>
        </w:rPr>
        <w:t xml:space="preserve">License start date mandatory when creating new licenses</w:t>
      </w:r>
    </w:p>
    <w:p w:rsidR="00000000" w:rsidDel="00000000" w:rsidP="00000000" w:rsidRDefault="00000000" w:rsidRPr="00000000" w14:paraId="00000030">
      <w:pPr>
        <w:pageBreakBefore w:val="0"/>
        <w:numPr>
          <w:ilvl w:val="1"/>
          <w:numId w:val="1"/>
        </w:numPr>
        <w:ind w:left="1440" w:hanging="360"/>
        <w:rPr>
          <w:sz w:val="28"/>
          <w:szCs w:val="28"/>
          <w:u w:val="none"/>
        </w:rPr>
      </w:pPr>
      <w:r w:rsidDel="00000000" w:rsidR="00000000" w:rsidRPr="00000000">
        <w:rPr>
          <w:sz w:val="28"/>
          <w:szCs w:val="28"/>
          <w:rtl w:val="0"/>
        </w:rPr>
        <w:t xml:space="preserve">Partially working</w:t>
      </w:r>
    </w:p>
    <w:p w:rsidR="00000000" w:rsidDel="00000000" w:rsidP="00000000" w:rsidRDefault="00000000" w:rsidRPr="00000000" w14:paraId="00000031">
      <w:pPr>
        <w:pageBreakBefore w:val="0"/>
        <w:numPr>
          <w:ilvl w:val="2"/>
          <w:numId w:val="1"/>
        </w:numPr>
        <w:ind w:left="2160" w:hanging="360"/>
        <w:rPr>
          <w:sz w:val="28"/>
          <w:szCs w:val="28"/>
          <w:u w:val="none"/>
        </w:rPr>
      </w:pPr>
      <w:r w:rsidDel="00000000" w:rsidR="00000000" w:rsidRPr="00000000">
        <w:rPr>
          <w:sz w:val="28"/>
          <w:szCs w:val="28"/>
          <w:rtl w:val="0"/>
        </w:rPr>
        <w:t xml:space="preserve">Can add locally defined fields but they don’t currently  display properly in Primo</w:t>
      </w:r>
    </w:p>
    <w:p w:rsidR="00000000" w:rsidDel="00000000" w:rsidP="00000000" w:rsidRDefault="00000000" w:rsidRPr="00000000" w14:paraId="00000032">
      <w:pPr>
        <w:pageBreakBefore w:val="0"/>
        <w:numPr>
          <w:ilvl w:val="2"/>
          <w:numId w:val="1"/>
        </w:numPr>
        <w:ind w:left="2160" w:hanging="360"/>
        <w:rPr>
          <w:sz w:val="28"/>
          <w:szCs w:val="28"/>
          <w:u w:val="none"/>
        </w:rPr>
      </w:pPr>
      <w:r w:rsidDel="00000000" w:rsidR="00000000" w:rsidRPr="00000000">
        <w:rPr>
          <w:sz w:val="28"/>
          <w:szCs w:val="28"/>
          <w:rtl w:val="0"/>
        </w:rPr>
        <w:t xml:space="preserve">ONIX-PL licenses currently only load a very small (not all that useful) subset of the existing terms</w:t>
      </w:r>
    </w:p>
    <w:p w:rsidR="00000000" w:rsidDel="00000000" w:rsidP="00000000" w:rsidRDefault="00000000" w:rsidRPr="00000000" w14:paraId="00000033">
      <w:pPr>
        <w:pageBreakBefore w:val="0"/>
        <w:numPr>
          <w:ilvl w:val="0"/>
          <w:numId w:val="1"/>
        </w:numPr>
        <w:ind w:left="720" w:hanging="360"/>
        <w:rPr>
          <w:sz w:val="28"/>
          <w:szCs w:val="28"/>
          <w:u w:val="none"/>
        </w:rPr>
      </w:pPr>
      <w:r w:rsidDel="00000000" w:rsidR="00000000" w:rsidRPr="00000000">
        <w:rPr>
          <w:sz w:val="28"/>
          <w:szCs w:val="28"/>
          <w:rtl w:val="0"/>
        </w:rPr>
        <w:t xml:space="preserve">Missing Functionality - Round Robin of Ideas</w:t>
      </w:r>
    </w:p>
    <w:p w:rsidR="00000000" w:rsidDel="00000000" w:rsidP="00000000" w:rsidRDefault="00000000" w:rsidRPr="00000000" w14:paraId="00000034">
      <w:pPr>
        <w:pageBreakBefore w:val="0"/>
        <w:numPr>
          <w:ilvl w:val="1"/>
          <w:numId w:val="1"/>
        </w:numPr>
        <w:ind w:left="1440" w:hanging="360"/>
        <w:rPr>
          <w:sz w:val="28"/>
          <w:szCs w:val="28"/>
          <w:u w:val="none"/>
        </w:rPr>
      </w:pPr>
      <w:r w:rsidDel="00000000" w:rsidR="00000000" w:rsidRPr="00000000">
        <w:rPr>
          <w:sz w:val="28"/>
          <w:szCs w:val="28"/>
          <w:rtl w:val="0"/>
        </w:rPr>
        <w:t xml:space="preserve">Local fields: Do those local fields need to be coordinated by all the institutions using the network zone? Do they need to agree to the drop down items across the institutions? What happens to local fields?</w:t>
      </w:r>
    </w:p>
    <w:p w:rsidR="00000000" w:rsidDel="00000000" w:rsidP="00000000" w:rsidRDefault="00000000" w:rsidRPr="00000000" w14:paraId="00000035">
      <w:pPr>
        <w:pageBreakBefore w:val="0"/>
        <w:numPr>
          <w:ilvl w:val="1"/>
          <w:numId w:val="1"/>
        </w:numPr>
        <w:ind w:left="1440" w:hanging="360"/>
        <w:rPr>
          <w:sz w:val="28"/>
          <w:szCs w:val="28"/>
          <w:u w:val="none"/>
        </w:rPr>
      </w:pPr>
      <w:r w:rsidDel="00000000" w:rsidR="00000000" w:rsidRPr="00000000">
        <w:rPr>
          <w:sz w:val="28"/>
          <w:szCs w:val="28"/>
          <w:rtl w:val="0"/>
        </w:rPr>
        <w:t xml:space="preserve">The ability to truly delete a license or all licenses.</w:t>
      </w:r>
    </w:p>
    <w:p w:rsidR="00000000" w:rsidDel="00000000" w:rsidP="00000000" w:rsidRDefault="00000000" w:rsidRPr="00000000" w14:paraId="00000036">
      <w:pPr>
        <w:pageBreakBefore w:val="0"/>
        <w:numPr>
          <w:ilvl w:val="1"/>
          <w:numId w:val="1"/>
        </w:numPr>
        <w:ind w:left="1440" w:hanging="360"/>
        <w:rPr>
          <w:sz w:val="28"/>
          <w:szCs w:val="28"/>
          <w:u w:val="none"/>
        </w:rPr>
      </w:pPr>
      <w:r w:rsidDel="00000000" w:rsidR="00000000" w:rsidRPr="00000000">
        <w:rPr>
          <w:sz w:val="28"/>
          <w:szCs w:val="28"/>
          <w:rtl w:val="0"/>
        </w:rPr>
        <w:t xml:space="preserve">Local fields can be created, but you can not change the license label in Alma. Although you can change other field labels in the Alma Fulfillment Config, the local fields can not be edited.</w:t>
      </w:r>
    </w:p>
    <w:p w:rsidR="00000000" w:rsidDel="00000000" w:rsidP="00000000" w:rsidRDefault="00000000" w:rsidRPr="00000000" w14:paraId="00000037">
      <w:pPr>
        <w:pageBreakBefore w:val="0"/>
        <w:numPr>
          <w:ilvl w:val="1"/>
          <w:numId w:val="1"/>
        </w:numPr>
        <w:ind w:left="1440" w:hanging="360"/>
        <w:rPr>
          <w:sz w:val="28"/>
          <w:szCs w:val="28"/>
          <w:u w:val="none"/>
        </w:rPr>
      </w:pPr>
      <w:r w:rsidDel="00000000" w:rsidR="00000000" w:rsidRPr="00000000">
        <w:rPr>
          <w:sz w:val="28"/>
          <w:szCs w:val="28"/>
          <w:rtl w:val="0"/>
        </w:rPr>
        <w:t xml:space="preserve">Functionality to globally  (via a job) move inventory to a different license (otherwise you need to do this manually). </w:t>
      </w:r>
    </w:p>
    <w:p w:rsidR="00000000" w:rsidDel="00000000" w:rsidP="00000000" w:rsidRDefault="00000000" w:rsidRPr="00000000" w14:paraId="00000038">
      <w:pPr>
        <w:pageBreakBefore w:val="0"/>
        <w:numPr>
          <w:ilvl w:val="1"/>
          <w:numId w:val="1"/>
        </w:numPr>
        <w:ind w:left="1440" w:hanging="360"/>
        <w:rPr>
          <w:sz w:val="28"/>
          <w:szCs w:val="28"/>
          <w:u w:val="none"/>
        </w:rPr>
      </w:pPr>
      <w:r w:rsidDel="00000000" w:rsidR="00000000" w:rsidRPr="00000000">
        <w:rPr>
          <w:sz w:val="28"/>
          <w:szCs w:val="28"/>
          <w:rtl w:val="0"/>
        </w:rPr>
        <w:t xml:space="preserve">What happened to the promise to create a read-only user role?</w:t>
      </w:r>
    </w:p>
    <w:p w:rsidR="00000000" w:rsidDel="00000000" w:rsidP="00000000" w:rsidRDefault="00000000" w:rsidRPr="00000000" w14:paraId="00000039">
      <w:pPr>
        <w:pageBreakBefore w:val="0"/>
        <w:numPr>
          <w:ilvl w:val="1"/>
          <w:numId w:val="1"/>
        </w:numPr>
        <w:ind w:left="1440" w:hanging="360"/>
        <w:rPr>
          <w:sz w:val="28"/>
          <w:szCs w:val="28"/>
          <w:u w:val="none"/>
        </w:rPr>
      </w:pPr>
      <w:r w:rsidDel="00000000" w:rsidR="00000000" w:rsidRPr="00000000">
        <w:rPr>
          <w:sz w:val="28"/>
          <w:szCs w:val="28"/>
          <w:rtl w:val="0"/>
        </w:rPr>
        <w:t xml:space="preserve">Linking the portfolio/collection to an incorrect license, and moving it to a different license will move portfolio/collection to the “historical information” section in the incorrect license. </w:t>
      </w:r>
    </w:p>
    <w:p w:rsidR="00000000" w:rsidDel="00000000" w:rsidP="00000000" w:rsidRDefault="00000000" w:rsidRPr="00000000" w14:paraId="0000003A">
      <w:pPr>
        <w:pageBreakBefore w:val="0"/>
        <w:numPr>
          <w:ilvl w:val="0"/>
          <w:numId w:val="1"/>
        </w:numPr>
        <w:ind w:left="720" w:hanging="360"/>
        <w:rPr>
          <w:sz w:val="28"/>
          <w:szCs w:val="28"/>
          <w:u w:val="none"/>
        </w:rPr>
      </w:pPr>
      <w:r w:rsidDel="00000000" w:rsidR="00000000" w:rsidRPr="00000000">
        <w:rPr>
          <w:sz w:val="28"/>
          <w:szCs w:val="28"/>
          <w:rtl w:val="0"/>
        </w:rPr>
        <w:t xml:space="preserve">How do we want to promote enhancements?</w:t>
      </w:r>
    </w:p>
    <w:p w:rsidR="00000000" w:rsidDel="00000000" w:rsidP="00000000" w:rsidRDefault="00000000" w:rsidRPr="00000000" w14:paraId="0000003B">
      <w:pPr>
        <w:pageBreakBefore w:val="0"/>
        <w:numPr>
          <w:ilvl w:val="1"/>
          <w:numId w:val="1"/>
        </w:numPr>
        <w:ind w:left="1440" w:hanging="360"/>
        <w:rPr>
          <w:sz w:val="28"/>
          <w:szCs w:val="28"/>
          <w:u w:val="none"/>
        </w:rPr>
      </w:pPr>
      <w:r w:rsidDel="00000000" w:rsidR="00000000" w:rsidRPr="00000000">
        <w:rPr>
          <w:sz w:val="28"/>
          <w:szCs w:val="28"/>
          <w:rtl w:val="0"/>
        </w:rPr>
        <w:t xml:space="preserve">Idea Exchange or NERS</w:t>
      </w:r>
    </w:p>
    <w:p w:rsidR="00000000" w:rsidDel="00000000" w:rsidP="00000000" w:rsidRDefault="00000000" w:rsidRPr="00000000" w14:paraId="0000003C">
      <w:pPr>
        <w:pageBreakBefore w:val="0"/>
        <w:numPr>
          <w:ilvl w:val="2"/>
          <w:numId w:val="1"/>
        </w:numPr>
        <w:ind w:left="2160" w:hanging="360"/>
        <w:rPr>
          <w:sz w:val="28"/>
          <w:szCs w:val="28"/>
          <w:u w:val="none"/>
        </w:rPr>
      </w:pPr>
      <w:r w:rsidDel="00000000" w:rsidR="00000000" w:rsidRPr="00000000">
        <w:rPr>
          <w:sz w:val="28"/>
          <w:szCs w:val="28"/>
          <w:rtl w:val="0"/>
        </w:rPr>
        <w:t xml:space="preserve">Usually only one person in an institution that does licensing, so can get overshadowed by other NERS enhancements.</w:t>
      </w:r>
    </w:p>
    <w:p w:rsidR="00000000" w:rsidDel="00000000" w:rsidP="00000000" w:rsidRDefault="00000000" w:rsidRPr="00000000" w14:paraId="0000003D">
      <w:pPr>
        <w:pageBreakBefore w:val="0"/>
        <w:numPr>
          <w:ilvl w:val="2"/>
          <w:numId w:val="1"/>
        </w:numPr>
        <w:ind w:left="2160" w:hanging="360"/>
        <w:rPr>
          <w:sz w:val="28"/>
          <w:szCs w:val="28"/>
          <w:u w:val="none"/>
        </w:rPr>
      </w:pPr>
      <w:r w:rsidDel="00000000" w:rsidR="00000000" w:rsidRPr="00000000">
        <w:rPr>
          <w:sz w:val="28"/>
          <w:szCs w:val="28"/>
          <w:rtl w:val="0"/>
        </w:rPr>
        <w:t xml:space="preserve">Janet will send an email to the Alma listserv and ask for license interest. We will create a document of issues to move to the Idea Exchange (put a limited amount at a time on the IE), and then we can vote.</w:t>
      </w:r>
    </w:p>
    <w:p w:rsidR="00000000" w:rsidDel="00000000" w:rsidP="00000000" w:rsidRDefault="00000000" w:rsidRPr="00000000" w14:paraId="0000003E">
      <w:pPr>
        <w:pageBreakBefore w:val="0"/>
        <w:rPr/>
      </w:pPr>
      <w:r w:rsidDel="00000000" w:rsidR="00000000" w:rsidRPr="00000000">
        <w:rPr>
          <w:rtl w:val="0"/>
        </w:rPr>
      </w:r>
    </w:p>
    <w:sectPr>
      <w:footerReference r:id="rId9" w:type="default"/>
      <w:pgSz w:h="15840" w:w="12240" w:orient="portrait"/>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unshine Carter" w:id="0" w:date="2017-05-01T18:57:53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+j.morrow@northeastern.edu I've added a star to items that were included in the task force report to visually signify the taks force report in the agenda.</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ageBreakBefore w:val="0"/>
      <w:ind w:left="0" w:firstLine="0"/>
      <w:rPr/>
    </w:pPr>
    <w:r w:rsidDel="00000000" w:rsidR="00000000" w:rsidRPr="00000000">
      <w:rPr>
        <w:rFonts w:ascii="Fira Mono" w:cs="Fira Mono" w:eastAsia="Fira Mono" w:hAnsi="Fira Mono"/>
        <w:sz w:val="28"/>
        <w:szCs w:val="28"/>
        <w:rtl w:val="0"/>
      </w:rPr>
      <w:t xml:space="preserve">⭐ = listed in the Task Force document</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rive.google.com/open?id=160iyH7btvgPYxmBcEQWZwVYWUUSow9Iiw6YlELgmEts" TargetMode="External"/><Relationship Id="rId8" Type="http://schemas.openxmlformats.org/officeDocument/2006/relationships/hyperlink" Target="https://drive.google.com/file/d/0B6EYI1wkAbOKU19XNnBLWHJmN1U/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